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УТВЕРЖДАЮ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Генеральный директор АО «СамРЭК»_______________Д.О.Воловельский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«___»__________2021г.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 о выполнении плана реализации антикоррупционных мероприятий АО «СамРЭК»</w:t>
      </w:r>
    </w:p>
    <w:tbl>
      <w:tblPr>
        <w:tblW w:w="1474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6220"/>
        <w:gridCol w:w="7563"/>
      </w:tblGrid>
      <w:tr>
        <w:trPr>
          <w:trHeight w:val="109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об исполнении мероприятий</w:t>
            </w:r>
          </w:p>
        </w:tc>
      </w:tr>
      <w:tr>
        <w:trPr>
          <w:trHeight w:val="876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Ежегодное заполнение декларации  о конфликте интересов 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Декларация о конфликте интересов заполнена и представлена должностными лицами.</w:t>
            </w:r>
          </w:p>
        </w:tc>
      </w:tr>
      <w:tr>
        <w:trPr>
          <w:trHeight w:val="229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Проведена оценка коррупционных рисков в сфере осуществления закупок. Нарушения не выявлены. </w:t>
            </w:r>
          </w:p>
        </w:tc>
      </w:tr>
      <w:tr>
        <w:trPr>
          <w:trHeight w:val="1346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Изменения, внесенные в 2020 году в Федеральный Закон от 25.12.2088 №274-ФЗ №О противодействии коррупции», касались лиц, замещающих государственные и муниципальные должности. Информация о внесении изменений размещена на информационном стенде.</w:t>
            </w:r>
          </w:p>
        </w:tc>
      </w:tr>
      <w:tr>
        <w:trPr>
          <w:trHeight w:val="140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Проведены ежеквартальные заседания комиссии с составлением протоколов. Ознакомление с антикоррупционным законодательством происходит при поступлении на работу, а также изменении нового законодательства в данной сфере.</w:t>
            </w:r>
          </w:p>
        </w:tc>
      </w:tr>
      <w:tr>
        <w:trPr>
          <w:trHeight w:val="140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 течение 2021 года обращений за консультированием работников по вопросам применения (соблюдению) антикоррупционных стандартов и процедур не поступало.</w:t>
            </w:r>
          </w:p>
        </w:tc>
      </w:tr>
      <w:tr>
        <w:trPr>
          <w:trHeight w:val="140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Дополнение стенда 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Информационный стенд по вопросам противодействия проявлениям коррупции располагается на входе в организацию и дополняется по мере внесения изменений в Законодательство.</w:t>
            </w:r>
          </w:p>
        </w:tc>
      </w:tr>
      <w:tr>
        <w:trPr>
          <w:trHeight w:val="1386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Проведены ежеквартальные заседания комиссии с составлением протоколов, ведется регулярный контроль за выполнением соблюдения внутренних процедур.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Процедуры выполняются в сроки согласно утвержденному плану мероприятий.</w:t>
            </w:r>
          </w:p>
        </w:tc>
      </w:tr>
      <w:tr>
        <w:trPr>
          <w:trHeight w:val="1578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Проведены ежеквартальные заседания комиссии с составлением протоколов, ведется регулярный контроль данных бухгалтерского учета, наличия и достоверности первичных документов бухгалтерского учета.</w:t>
            </w:r>
          </w:p>
        </w:tc>
      </w:tr>
      <w:tr>
        <w:trPr>
          <w:trHeight w:val="2462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Проведены ежеквартальные заседания комиссии с составлением протоколов, ведется регулярный контроль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консультантам. Необоснованность обмена деловыми подарками, представительских расходов, благотворительных пожертвований, вознаграждений внешним консультантам не выявлена.</w:t>
            </w:r>
          </w:p>
        </w:tc>
      </w:tr>
      <w:tr>
        <w:trPr>
          <w:trHeight w:val="2681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Осуществление анкетирования сотрудников при приеме на работу на предмет возможной подконтрольности и подчиненности близких родственников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Проведены ежеквартальные заседания комиссии с составлением протоколов, отделом кадров ведется работа по анкетированию сотрудников при приеме на работу на предмет возможной подконтрольности и подчиненности близких родственников, в ходе проверки случаи не выявлены. Проанализированы сведения 91 работника АО «СамРЭК», а также проанализированы анкеты при поступлении на работу (всего 3 анкеты).</w:t>
            </w:r>
          </w:p>
        </w:tc>
      </w:tr>
      <w:tr>
        <w:trPr>
          <w:trHeight w:val="103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Проводится оценка результатов работ по противодействию коррупции.</w:t>
            </w:r>
          </w:p>
        </w:tc>
      </w:tr>
      <w:tr>
        <w:trPr>
          <w:trHeight w:val="106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Отчетный материал о проводимой работе подготовлен и располагается на информационном стенде.</w:t>
            </w:r>
          </w:p>
        </w:tc>
      </w:tr>
      <w:tr>
        <w:trPr>
          <w:trHeight w:val="1065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утверждение результатов работы за год, а также обсуждение и принятие плана мероприятий на 2022 год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Утверждение результатов работы за 2021 год, принятие плана мероприятий на 2022 год.</w:t>
            </w:r>
            <w:bookmarkStart w:id="0" w:name="_GoBack"/>
            <w:bookmarkEnd w:id="0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b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1.dbo.Лист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533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915335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915335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e646f5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91533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unhideWhenUsed/>
    <w:rsid w:val="0091533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e646f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15fe"/>
    <w:pPr>
      <w:spacing w:lineRule="auto" w:line="276" w:before="0" w:after="200"/>
      <w:ind w:left="720" w:hanging="0"/>
      <w:contextualSpacing/>
    </w:pPr>
    <w:rPr>
      <w:rFonts w:eastAsia="" w:eastAsiaTheme="minorEastAsia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153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8553-4302-431E-8E32-2422E092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Application>LibreOffice/7.1.4.2$Windows_X86_64 LibreOffice_project/a529a4fab45b75fefc5b6226684193eb000654f6</Application>
  <AppVersion>15.0000</AppVersion>
  <Pages>3</Pages>
  <Words>483</Words>
  <Characters>3875</Characters>
  <CharactersWithSpaces>4317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2019-12-19T07:58:00Z</dcterms:created>
  <dc:creator>Dolgova</dc:creator>
  <dc:description/>
  <dc:language>ru-RU</dc:language>
  <cp:lastModifiedBy/>
  <cp:lastPrinted>2020-12-10T05:08:00Z</cp:lastPrinted>
  <dcterms:modified xsi:type="dcterms:W3CDTF">2023-03-28T16:29:11Z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