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widowControl/>
        <w:ind w:left="-567" w:hanging="0"/>
        <w:jc w:val="center"/>
        <w:rPr>
          <w:rFonts w:ascii="Muller Medium" w:hAnsi="Muller Medium" w:cs="Times New Roman"/>
          <w:sz w:val="32"/>
          <w:szCs w:val="32"/>
        </w:rPr>
      </w:pPr>
      <w:r>
        <w:rPr>
          <w:rFonts w:cs="Times New Roman" w:ascii="Muller Medium" w:hAnsi="Muller Medium"/>
          <w:sz w:val="32"/>
          <w:szCs w:val="32"/>
        </w:rP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2145665</wp:posOffset>
            </wp:positionH>
            <wp:positionV relativeFrom="page">
              <wp:posOffset>219075</wp:posOffset>
            </wp:positionV>
            <wp:extent cx="3282950" cy="179959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sPlusNormal"/>
        <w:widowControl/>
        <w:ind w:left="-567" w:hanging="0"/>
        <w:jc w:val="center"/>
        <w:rPr>
          <w:rFonts w:ascii="Muller Medium" w:hAnsi="Muller Medium" w:cs="Times New Roman"/>
          <w:sz w:val="32"/>
          <w:szCs w:val="32"/>
        </w:rPr>
      </w:pPr>
      <w:r>
        <w:rPr>
          <w:rFonts w:cs="Times New Roman" w:ascii="Muller Medium" w:hAnsi="Muller Medium"/>
          <w:sz w:val="32"/>
          <w:szCs w:val="32"/>
        </w:rPr>
      </w:r>
    </w:p>
    <w:p>
      <w:pPr>
        <w:pStyle w:val="ConsPlusNormal"/>
        <w:widowControl/>
        <w:ind w:left="-567" w:hanging="0"/>
        <w:jc w:val="center"/>
        <w:rPr>
          <w:rFonts w:ascii="Muller Medium" w:hAnsi="Muller Medium" w:cs="Times New Roman"/>
          <w:sz w:val="32"/>
          <w:szCs w:val="32"/>
        </w:rPr>
      </w:pPr>
      <w:r>
        <w:rPr>
          <w:rFonts w:cs="Times New Roman" w:ascii="Muller Medium" w:hAnsi="Muller Medium"/>
          <w:sz w:val="32"/>
          <w:szCs w:val="32"/>
        </w:rPr>
      </w:r>
    </w:p>
    <w:p>
      <w:pPr>
        <w:pStyle w:val="ConsPlusNormal"/>
        <w:widowControl/>
        <w:ind w:left="-567" w:hanging="0"/>
        <w:jc w:val="center"/>
        <w:rPr>
          <w:rFonts w:ascii="Muller Medium" w:hAnsi="Muller Medium" w:cs="Times New Roman"/>
          <w:sz w:val="28"/>
          <w:szCs w:val="28"/>
        </w:rPr>
      </w:pPr>
      <w:r>
        <w:rPr>
          <w:rFonts w:cs="Times New Roman" w:ascii="Muller Medium" w:hAnsi="Muller Medium"/>
          <w:sz w:val="28"/>
          <w:szCs w:val="28"/>
        </w:rPr>
      </w:r>
    </w:p>
    <w:p>
      <w:pPr>
        <w:pStyle w:val="ConsPlusNormal"/>
        <w:widowControl/>
        <w:ind w:left="-567" w:hanging="0"/>
        <w:jc w:val="center"/>
        <w:rPr>
          <w:rFonts w:ascii="Muller Medium" w:hAnsi="Muller Medium" w:cs="Times New Roman"/>
          <w:sz w:val="28"/>
          <w:szCs w:val="28"/>
        </w:rPr>
      </w:pPr>
      <w:r>
        <w:rPr>
          <w:rFonts w:cs="Times New Roman" w:ascii="Muller Medium" w:hAnsi="Muller Medium"/>
          <w:sz w:val="28"/>
          <w:szCs w:val="28"/>
        </w:rPr>
      </w:r>
    </w:p>
    <w:p>
      <w:pPr>
        <w:pStyle w:val="ConsPlusNormal"/>
        <w:widowControl/>
        <w:ind w:left="-567" w:hanging="0"/>
        <w:jc w:val="center"/>
        <w:rPr>
          <w:rFonts w:ascii="Muller Medium" w:hAnsi="Muller Medium" w:cs="Times New Roman"/>
          <w:sz w:val="28"/>
          <w:szCs w:val="28"/>
        </w:rPr>
      </w:pPr>
      <w:r>
        <w:rPr>
          <w:rFonts w:cs="Times New Roman" w:ascii="Muller Medium" w:hAnsi="Muller Medium"/>
          <w:sz w:val="28"/>
          <w:szCs w:val="28"/>
        </w:rPr>
      </w:r>
    </w:p>
    <w:p>
      <w:pPr>
        <w:pStyle w:val="ConsPlusNormal"/>
        <w:widowControl/>
        <w:ind w:left="-567" w:hanging="0"/>
        <w:jc w:val="center"/>
        <w:rPr>
          <w:rFonts w:ascii="Muller Medium" w:hAnsi="Muller Medium" w:cs="Times New Roman"/>
          <w:sz w:val="28"/>
          <w:szCs w:val="28"/>
        </w:rPr>
      </w:pPr>
      <w:r>
        <w:rPr>
          <w:rFonts w:cs="Times New Roman" w:ascii="Muller Medium" w:hAnsi="Muller Medium"/>
          <w:sz w:val="28"/>
          <w:szCs w:val="28"/>
        </w:rPr>
      </w:r>
    </w:p>
    <w:p>
      <w:pPr>
        <w:pStyle w:val="ConsPlusNormal"/>
        <w:widowControl/>
        <w:spacing w:before="60" w:after="0"/>
        <w:ind w:left="-567" w:hanging="0"/>
        <w:jc w:val="center"/>
        <w:rPr>
          <w:rFonts w:ascii="Muller Bold" w:hAnsi="Muller Bold" w:cs="Times New Roman"/>
          <w:sz w:val="32"/>
          <w:szCs w:val="32"/>
        </w:rPr>
      </w:pPr>
      <w:r>
        <w:rPr>
          <w:rFonts w:cs="Times New Roman" w:ascii="Muller Bold" w:hAnsi="Muller Bold"/>
          <w:sz w:val="32"/>
          <w:szCs w:val="32"/>
        </w:rPr>
        <w:t>АКЦИОНЕРНОЕ ОБЩЕСТВО</w:t>
      </w:r>
    </w:p>
    <w:p>
      <w:pPr>
        <w:pStyle w:val="Normal"/>
        <w:numPr>
          <w:ilvl w:val="0"/>
          <w:numId w:val="0"/>
        </w:numPr>
        <w:spacing w:lineRule="auto" w:line="240" w:before="60" w:after="0"/>
        <w:ind w:left="-567" w:hanging="0"/>
        <w:jc w:val="center"/>
        <w:outlineLvl w:val="0"/>
        <w:rPr>
          <w:rFonts w:ascii="Muller Bold" w:hAnsi="Muller Bold" w:cs="Times New Roman"/>
          <w:bCs/>
          <w:sz w:val="30"/>
          <w:szCs w:val="30"/>
          <w:u w:val="single"/>
        </w:rPr>
      </w:pPr>
      <w:r>
        <w:rPr>
          <w:rFonts w:cs="Times New Roman" w:ascii="Muller Bold" w:hAnsi="Muller Bold"/>
          <w:bCs/>
          <w:sz w:val="30"/>
          <w:szCs w:val="30"/>
        </w:rPr>
        <w:t>«САМАРСКАЯ РЕГИОНАЛЬНАЯ ЭНЕРГЕТИЧЕСКАЯ КОРПОРАЦИЯ»</w:t>
      </w:r>
    </w:p>
    <w:p>
      <w:pPr>
        <w:pStyle w:val="Normal"/>
        <w:numPr>
          <w:ilvl w:val="0"/>
          <w:numId w:val="0"/>
        </w:numPr>
        <w:spacing w:before="60" w:after="0"/>
        <w:ind w:left="-567" w:hanging="0"/>
        <w:jc w:val="center"/>
        <w:outlineLvl w:val="0"/>
        <w:rPr>
          <w:rFonts w:ascii="Muller Bold" w:hAnsi="Muller Bold" w:eastAsia="Calibri" w:cs="Times New Roman"/>
          <w:sz w:val="18"/>
          <w:szCs w:val="18"/>
          <w:lang w:eastAsia="en-US"/>
        </w:rPr>
      </w:pPr>
      <w:r>
        <w:rPr>
          <w:rFonts w:eastAsia="Calibri" w:cs="Times New Roman" w:ascii="Muller Bold" w:hAnsi="Muller Bold"/>
          <w:sz w:val="18"/>
          <w:szCs w:val="18"/>
          <w:lang w:eastAsia="en-US"/>
        </w:rPr>
        <w:t>Юр. адрес: 443072 Самарская область, г. Самара, территория Опытная Станция по Садоводству, Здание 11А, офис 5</w:t>
      </w:r>
    </w:p>
    <w:p>
      <w:pPr>
        <w:pStyle w:val="Normal"/>
        <w:numPr>
          <w:ilvl w:val="0"/>
          <w:numId w:val="0"/>
        </w:numPr>
        <w:spacing w:before="0" w:after="0"/>
        <w:ind w:left="-567" w:hanging="0"/>
        <w:jc w:val="center"/>
        <w:outlineLvl w:val="0"/>
        <w:rPr>
          <w:rFonts w:ascii="Muller Bold" w:hAnsi="Muller Bold" w:eastAsia="Calibri" w:cs="Times New Roman"/>
          <w:sz w:val="18"/>
          <w:szCs w:val="18"/>
          <w:lang w:eastAsia="en-US"/>
        </w:rPr>
      </w:pPr>
      <w:r>
        <w:rPr>
          <w:rFonts w:eastAsia="Calibri" w:cs="Times New Roman" w:ascii="Muller Bold" w:hAnsi="Muller Bold"/>
          <w:sz w:val="18"/>
          <w:szCs w:val="18"/>
          <w:lang w:eastAsia="en-US"/>
        </w:rPr>
        <w:t xml:space="preserve">Почтовый адрес: 443080, г. Самара, Московское шоссе, 55, оф. 212, тел./ факс (846) 212-02-77 </w:t>
      </w:r>
    </w:p>
    <w:p>
      <w:pPr>
        <w:pStyle w:val="Normal"/>
        <w:ind w:left="-567" w:hanging="0"/>
        <w:jc w:val="center"/>
        <w:rPr>
          <w:rFonts w:ascii="Times New Roman" w:hAnsi="Times New Roman" w:eastAsia="Calibri" w:cs="Times New Roman"/>
          <w:b/>
          <w:b/>
          <w:bCs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Calibri"/>
          <w:b/>
          <w:b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Calibri" w:ascii="Times New Roman" w:hAnsi="Times New Roman"/>
          <w:b/>
          <w:color w:val="auto"/>
          <w:kern w:val="0"/>
          <w:sz w:val="28"/>
          <w:szCs w:val="28"/>
          <w:lang w:val="ru-RU" w:eastAsia="ru-RU" w:bidi="ar-SA"/>
        </w:rPr>
        <w:t>Протокол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ab/>
        <w:tab/>
        <w:tab/>
        <w:tab/>
        <w:tab/>
        <w:tab/>
        <w:tab/>
        <w:tab/>
        <w:t xml:space="preserve">    23.03.2022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Председательствовал – председатель комиссии по противодействию проявлениям коррупции (далее – Комиссия) – заместитель генерального директора по развитию 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>Присутствовали члены комиссии: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- начальник отдела внутреннего контроля и аудита 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- начальник отдела организации торгов 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- представитель Министерства энергетики и жилищно-коммунального хозяйства Самарской области Васильева 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- начальник отдела управления персоналом 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>Секретарь комиссии 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>-начальник отдела информационных технологий 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ab/>
        <w:t>Приглашенные: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главный бухгалтер отдела бухгалтерского учета и налогообложения .</w:t>
      </w:r>
    </w:p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6465" w:leader="none"/>
        </w:tabs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>Повестка дня:</w:t>
        <w:tab/>
      </w:r>
    </w:p>
    <w:p>
      <w:pPr>
        <w:pStyle w:val="ListParagraph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>Председателя Комиссии  об осуществлении регулярного контроля соблюдения внутренних процедур. Замечаний не выявлено.</w:t>
      </w:r>
      <w:r>
        <w:rPr>
          <w:rFonts w:ascii="Times New Roman" w:hAnsi="Times New Roman"/>
          <w:sz w:val="28"/>
          <w:szCs w:val="26"/>
        </w:rPr>
        <w:t xml:space="preserve"> </w:t>
      </w:r>
    </w:p>
    <w:p>
      <w:pPr>
        <w:pStyle w:val="ListParagraph"/>
        <w:numPr>
          <w:ilvl w:val="0"/>
          <w:numId w:val="1"/>
        </w:numPr>
        <w:spacing w:before="0" w:after="0"/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Рассматривались вопросы по осуществлению регулярного контроля данных бухгалтерского учета, наличия и достоверности первичных документов бухгалтерского учета. По контролю за первичными документами бухгалтерского учета замечаний не выявлено. Результаты аудита акционерного общества за 2021 год — положительные.</w:t>
      </w:r>
    </w:p>
    <w:p>
      <w:pPr>
        <w:pStyle w:val="ListParagraph"/>
        <w:numPr>
          <w:ilvl w:val="0"/>
          <w:numId w:val="1"/>
        </w:numPr>
        <w:spacing w:before="0" w:after="0"/>
        <w:ind w:left="142" w:firstLine="567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Об осуществлении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консультантам.</w:t>
      </w:r>
    </w:p>
    <w:p>
      <w:pPr>
        <w:pStyle w:val="ListParagraph"/>
        <w:numPr>
          <w:ilvl w:val="0"/>
          <w:numId w:val="0"/>
        </w:numPr>
        <w:spacing w:before="0" w:after="0"/>
        <w:ind w:left="1069" w:hanging="0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Обмена деловыми подарками, представительских расходов, благотворительных пожертвований, вознаграждений внешним консультантам не производилось. Декларация конфликта интересов новым Генеральным директором АО»СамРЭК» заполнена.</w:t>
      </w:r>
    </w:p>
    <w:p>
      <w:pPr>
        <w:pStyle w:val="ListParagraph"/>
        <w:numPr>
          <w:ilvl w:val="0"/>
          <w:numId w:val="0"/>
        </w:numPr>
        <w:spacing w:before="0" w:after="0"/>
        <w:ind w:left="1069" w:hanging="0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Решили: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</w:t>
      </w:r>
      <w:r>
        <w:rPr>
          <w:rFonts w:ascii="Times New Roman" w:hAnsi="Times New Roman"/>
          <w:sz w:val="28"/>
          <w:szCs w:val="26"/>
        </w:rPr>
        <w:t>1. По всем рассмотренным вопросам информацию принять к сведению.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</w:t>
      </w:r>
      <w:r>
        <w:rPr>
          <w:rFonts w:ascii="Times New Roman" w:hAnsi="Times New Roman"/>
          <w:sz w:val="28"/>
          <w:szCs w:val="26"/>
        </w:rPr>
        <w:t>2. Результаты работы утвердить.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Председатель комиссии</w:t>
        <w:tab/>
        <w:tab/>
        <w:tab/>
        <w:t xml:space="preserve">    </w:t>
        <w:tab/>
        <w:t>____________________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Секретарь комиссии</w:t>
        <w:tab/>
        <w:tab/>
        <w:tab/>
        <w:tab/>
        <w:tab/>
        <w:t>____________________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Члены комиссии: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ab/>
        <w:tab/>
        <w:tab/>
        <w:tab/>
        <w:tab/>
        <w:tab/>
        <w:t>____________________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ab/>
        <w:tab/>
        <w:tab/>
      </w:r>
    </w:p>
    <w:sectPr>
      <w:footerReference w:type="default" r:id="rId3"/>
      <w:type w:val="nextPage"/>
      <w:pgSz w:w="11906" w:h="16838"/>
      <w:pgMar w:left="1134" w:right="567" w:header="0" w:top="567" w:footer="709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-Identity-H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Muller Medium">
    <w:charset w:val="cc"/>
    <w:family w:val="roman"/>
    <w:pitch w:val="variable"/>
  </w:font>
  <w:font w:name="Muller Bold"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mailMerge>
    <w:mainDocumentType w:val="formLetters"/>
    <w:dataType w:val="textFile"/>
    <w:query w:val="SELECT * FROM Адреса1.dbo.Лист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620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3"/>
    <w:uiPriority w:val="99"/>
    <w:qFormat/>
    <w:rsid w:val="00aa6205"/>
    <w:rPr>
      <w:rFonts w:ascii="Calibri" w:hAnsi="Calibri" w:eastAsia="Times New Roman" w:cs="Calibri"/>
      <w:lang w:eastAsia="ru-RU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797ab4"/>
    <w:rPr>
      <w:rFonts w:ascii="Calibri" w:hAnsi="Calibri" w:eastAsia="Times New Roman" w:cs="Calibri"/>
      <w:lang w:eastAsia="ru-RU"/>
    </w:rPr>
  </w:style>
  <w:style w:type="character" w:styleId="Fontstyle01" w:customStyle="1">
    <w:name w:val="fontstyle01"/>
    <w:basedOn w:val="DefaultParagraphFont"/>
    <w:qFormat/>
    <w:rsid w:val="00d546af"/>
    <w:rPr>
      <w:rFonts w:ascii="Tahoma-Identity-H" w:hAnsi="Tahoma-Identity-H"/>
      <w:b w:val="false"/>
      <w:bCs w:val="false"/>
      <w:i w:val="false"/>
      <w:iCs w:val="false"/>
      <w:color w:val="1B1C20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link w:val="a4"/>
    <w:uiPriority w:val="99"/>
    <w:unhideWhenUsed/>
    <w:rsid w:val="00aa620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aa6205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3">
    <w:name w:val="Header"/>
    <w:basedOn w:val="Normal"/>
    <w:link w:val="a6"/>
    <w:uiPriority w:val="99"/>
    <w:unhideWhenUsed/>
    <w:rsid w:val="00797ab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ascii="Calibri" w:hAnsi="Calibri" w:eastAsia="" w:cs="" w:asciiTheme="minorHAnsi" w:cstheme="minorBidi" w:eastAsiaTheme="minorEastAsia" w:hAnsiTheme="minorHAns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LibreOffice/7.1.4.2$Windows_X86_64 LibreOffice_project/a529a4fab45b75fefc5b6226684193eb000654f6</Application>
  <AppVersion>15.0000</AppVersion>
  <Pages>2</Pages>
  <Words>232</Words>
  <Characters>1859</Characters>
  <CharactersWithSpaces>2114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2021-08-26T09:18:00Z</dcterms:created>
  <dc:creator>Солкина В.В.</dc:creator>
  <dc:description/>
  <dc:language>ru-RU</dc:language>
  <cp:lastModifiedBy/>
  <cp:lastPrinted>2021-08-25T09:36:00Z</cp:lastPrinted>
  <dcterms:modified xsi:type="dcterms:W3CDTF">2023-03-28T16:09:43Z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